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B40" w:rsidRDefault="001F4B40" w:rsidP="001F4B40">
      <w:pPr>
        <w:autoSpaceDE w:val="0"/>
        <w:autoSpaceDN w:val="0"/>
        <w:adjustRightInd w:val="0"/>
        <w:spacing w:line="480" w:lineRule="atLeast"/>
        <w:ind w:left="960" w:hanging="240"/>
        <w:jc w:val="left"/>
        <w:rPr>
          <w:rFonts w:ascii="Century" w:eastAsia="ＭＳ 明朝" w:hAnsi="ＭＳ 明朝" w:cs="ＭＳ 明朝"/>
          <w:color w:val="000000"/>
          <w:kern w:val="0"/>
          <w:sz w:val="24"/>
          <w:szCs w:val="24"/>
        </w:rPr>
      </w:pPr>
      <w:r>
        <w:rPr>
          <w:rFonts w:ascii="Century" w:eastAsia="ＭＳ 明朝" w:hAnsi="ＭＳ 明朝" w:cs="ＭＳ 明朝" w:hint="eastAsia"/>
          <w:color w:val="000000"/>
          <w:kern w:val="0"/>
          <w:sz w:val="24"/>
          <w:szCs w:val="24"/>
        </w:rPr>
        <w:t>○南阿蘇村お試し移住滞在体験施設設置及び管理に関する条例</w:t>
      </w:r>
    </w:p>
    <w:p w:rsidR="001F4B40" w:rsidRDefault="001F4B40" w:rsidP="001F4B4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令和３年３月</w:t>
      </w:r>
      <w:r>
        <w:rPr>
          <w:rFonts w:ascii="Century" w:eastAsia="ＭＳ 明朝" w:hAnsi="ＭＳ 明朝" w:cs="ＭＳ 明朝"/>
          <w:color w:val="000000"/>
          <w:kern w:val="0"/>
          <w:szCs w:val="21"/>
        </w:rPr>
        <w:t>19</w:t>
      </w:r>
      <w:r>
        <w:rPr>
          <w:rFonts w:ascii="Century" w:eastAsia="ＭＳ 明朝" w:hAnsi="ＭＳ 明朝" w:cs="ＭＳ 明朝" w:hint="eastAsia"/>
          <w:color w:val="000000"/>
          <w:kern w:val="0"/>
          <w:szCs w:val="21"/>
        </w:rPr>
        <w:t>日</w:t>
      </w:r>
    </w:p>
    <w:p w:rsidR="001F4B40" w:rsidRDefault="001F4B40" w:rsidP="001F4B40">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条例第２号</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趣旨</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第１条　この条例は、南阿蘇村への移住希望者等が本村での生活を一定期間、体験する施設</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以下「施設」という。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の設置及び管理に関し、必要な事項を定めるものとする。</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名称及び位置</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第２条　施設の名称及び位置は、次のとおりとする。</w:t>
      </w:r>
    </w:p>
    <w:tbl>
      <w:tblPr>
        <w:tblW w:w="0" w:type="auto"/>
        <w:tblInd w:w="5" w:type="dxa"/>
        <w:tblLayout w:type="fixed"/>
        <w:tblCellMar>
          <w:left w:w="0" w:type="dxa"/>
          <w:right w:w="0" w:type="dxa"/>
        </w:tblCellMar>
        <w:tblLook w:val="0000" w:firstRow="0" w:lastRow="0" w:firstColumn="0" w:lastColumn="0" w:noHBand="0" w:noVBand="0"/>
      </w:tblPr>
      <w:tblGrid>
        <w:gridCol w:w="3900"/>
        <w:gridCol w:w="5170"/>
      </w:tblGrid>
      <w:tr w:rsidR="001F4B40" w:rsidTr="0034748D">
        <w:tblPrEx>
          <w:tblCellMar>
            <w:top w:w="0" w:type="dxa"/>
            <w:left w:w="0" w:type="dxa"/>
            <w:bottom w:w="0" w:type="dxa"/>
            <w:right w:w="0" w:type="dxa"/>
          </w:tblCellMar>
        </w:tblPrEx>
        <w:tc>
          <w:tcPr>
            <w:tcW w:w="3900" w:type="dxa"/>
            <w:tcBorders>
              <w:top w:val="single" w:sz="4" w:space="0" w:color="000000"/>
              <w:left w:val="single" w:sz="4" w:space="0" w:color="000000"/>
              <w:bottom w:val="single" w:sz="4" w:space="0" w:color="000000"/>
              <w:right w:val="single" w:sz="4" w:space="0" w:color="000000"/>
            </w:tcBorders>
          </w:tcPr>
          <w:p w:rsidR="001F4B40" w:rsidRDefault="001F4B40" w:rsidP="0034748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名称</w:t>
            </w:r>
          </w:p>
        </w:tc>
        <w:tc>
          <w:tcPr>
            <w:tcW w:w="5170" w:type="dxa"/>
            <w:tcBorders>
              <w:top w:val="single" w:sz="4" w:space="0" w:color="000000"/>
              <w:left w:val="nil"/>
              <w:bottom w:val="single" w:sz="4" w:space="0" w:color="000000"/>
              <w:right w:val="single" w:sz="4" w:space="0" w:color="000000"/>
            </w:tcBorders>
          </w:tcPr>
          <w:p w:rsidR="001F4B40" w:rsidRDefault="001F4B40" w:rsidP="0034748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位置</w:t>
            </w:r>
          </w:p>
        </w:tc>
      </w:tr>
      <w:tr w:rsidR="001F4B40" w:rsidTr="0034748D">
        <w:tblPrEx>
          <w:tblCellMar>
            <w:top w:w="0" w:type="dxa"/>
            <w:left w:w="0" w:type="dxa"/>
            <w:bottom w:w="0" w:type="dxa"/>
            <w:right w:w="0" w:type="dxa"/>
          </w:tblCellMar>
        </w:tblPrEx>
        <w:tc>
          <w:tcPr>
            <w:tcW w:w="3900" w:type="dxa"/>
            <w:tcBorders>
              <w:top w:val="nil"/>
              <w:left w:val="single" w:sz="4" w:space="0" w:color="000000"/>
              <w:bottom w:val="single" w:sz="4" w:space="0" w:color="000000"/>
              <w:right w:val="single" w:sz="4" w:space="0" w:color="000000"/>
            </w:tcBorders>
          </w:tcPr>
          <w:p w:rsidR="001F4B40" w:rsidRDefault="001F4B40" w:rsidP="0034748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南阿蘇村お試し移住滞在体験施設</w:t>
            </w:r>
          </w:p>
        </w:tc>
        <w:tc>
          <w:tcPr>
            <w:tcW w:w="5170" w:type="dxa"/>
            <w:tcBorders>
              <w:top w:val="nil"/>
              <w:left w:val="nil"/>
              <w:bottom w:val="single" w:sz="4" w:space="0" w:color="000000"/>
              <w:right w:val="single" w:sz="4" w:space="0" w:color="000000"/>
            </w:tcBorders>
          </w:tcPr>
          <w:p w:rsidR="001F4B40" w:rsidRDefault="001F4B40" w:rsidP="0034748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熊本県阿蘇郡南阿蘇村大字白川</w:t>
            </w:r>
            <w:r>
              <w:rPr>
                <w:rFonts w:ascii="Century" w:eastAsia="ＭＳ 明朝" w:hAnsi="ＭＳ 明朝" w:cs="ＭＳ 明朝"/>
                <w:color w:val="000000"/>
                <w:kern w:val="0"/>
                <w:szCs w:val="21"/>
              </w:rPr>
              <w:t>2122</w:t>
            </w:r>
            <w:r>
              <w:rPr>
                <w:rFonts w:ascii="Century" w:eastAsia="ＭＳ 明朝" w:hAnsi="ＭＳ 明朝" w:cs="ＭＳ 明朝" w:hint="eastAsia"/>
                <w:color w:val="000000"/>
                <w:kern w:val="0"/>
                <w:szCs w:val="21"/>
              </w:rPr>
              <w:t>番地３</w:t>
            </w:r>
          </w:p>
        </w:tc>
      </w:tr>
    </w:tbl>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管理</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第３条　施設は、村長が管理するものとする。</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施設の休館日</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第４条　施設の休館日は</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月</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日から１月３日までとする。ただし、村長が必要とあると認めるときは、これを変更する。</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使用者の条件</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第５条　施設を使用する者</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以下「使用者」という。</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は、次の各号に掲げるいずれにも該当する者とする。</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本村への移住を希望している者であること。</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南阿蘇村外に住所を有する者であること。</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転勤、婚姻等による転入予定者ではないこと。</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施設の使用に関し、村が行う施策に協力すること。</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入居期間中、円滑かつ積極的に周辺の地域住民との交流をもつこと。</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使用の制限</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第６条　村長は、使用希望者が次の各号のいずれかに該当すると認めるときは、その使用を許可しない。</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暴力団員による不当な行為の防止等に関する法律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平成３年法律第</w:t>
      </w:r>
      <w:r>
        <w:rPr>
          <w:rFonts w:ascii="Century" w:eastAsia="ＭＳ 明朝" w:hAnsi="ＭＳ 明朝" w:cs="ＭＳ 明朝"/>
          <w:color w:val="000000"/>
          <w:kern w:val="0"/>
          <w:szCs w:val="21"/>
        </w:rPr>
        <w:t>77</w:t>
      </w:r>
      <w:r>
        <w:rPr>
          <w:rFonts w:ascii="Century" w:eastAsia="ＭＳ 明朝" w:hAnsi="ＭＳ 明朝" w:cs="ＭＳ 明朝" w:hint="eastAsia"/>
          <w:color w:val="000000"/>
          <w:kern w:val="0"/>
          <w:szCs w:val="21"/>
        </w:rPr>
        <w:t>号</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第２条第６号に規定する暴力団員</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公の秩序又は善良な風俗を乱すおそれがある者</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施設を損傷し、又は滅失するおそれがある者</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前各号に掲げる者のほか施設の管理運営に支障をきたすおそれがあると村長が認める者</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使用の期間</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第７条　施設の使用期間は、第８条に定める施設使用区分単位とし、最長</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日間とする。ただし</w:t>
      </w:r>
      <w:r>
        <w:rPr>
          <w:rFonts w:ascii="Century" w:eastAsia="ＭＳ 明朝" w:hAnsi="ＭＳ 明朝" w:cs="ＭＳ 明朝" w:hint="eastAsia"/>
          <w:color w:val="000000"/>
          <w:kern w:val="0"/>
          <w:szCs w:val="21"/>
        </w:rPr>
        <w:lastRenderedPageBreak/>
        <w:t>村長が必要と認める場合は、この限りでない。</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施設使用区分</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第８条　使用者は、次に掲げる使用料を前納しなければならない。ただし、やむを得ない事情により村長が特に認めた場合は、この限りではない。</w:t>
      </w:r>
    </w:p>
    <w:tbl>
      <w:tblPr>
        <w:tblW w:w="0" w:type="auto"/>
        <w:tblInd w:w="5" w:type="dxa"/>
        <w:tblLayout w:type="fixed"/>
        <w:tblCellMar>
          <w:left w:w="0" w:type="dxa"/>
          <w:right w:w="0" w:type="dxa"/>
        </w:tblCellMar>
        <w:tblLook w:val="0000" w:firstRow="0" w:lastRow="0" w:firstColumn="0" w:lastColumn="0" w:noHBand="0" w:noVBand="0"/>
      </w:tblPr>
      <w:tblGrid>
        <w:gridCol w:w="6168"/>
        <w:gridCol w:w="2902"/>
      </w:tblGrid>
      <w:tr w:rsidR="001F4B40" w:rsidTr="0034748D">
        <w:tblPrEx>
          <w:tblCellMar>
            <w:top w:w="0" w:type="dxa"/>
            <w:left w:w="0" w:type="dxa"/>
            <w:bottom w:w="0" w:type="dxa"/>
            <w:right w:w="0" w:type="dxa"/>
          </w:tblCellMar>
        </w:tblPrEx>
        <w:tc>
          <w:tcPr>
            <w:tcW w:w="6168" w:type="dxa"/>
            <w:tcBorders>
              <w:top w:val="single" w:sz="4" w:space="0" w:color="000000"/>
              <w:left w:val="single" w:sz="4" w:space="0" w:color="000000"/>
              <w:bottom w:val="single" w:sz="4" w:space="0" w:color="000000"/>
              <w:right w:val="single" w:sz="4" w:space="0" w:color="000000"/>
            </w:tcBorders>
          </w:tcPr>
          <w:p w:rsidR="001F4B40" w:rsidRDefault="001F4B40" w:rsidP="0034748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施設使用区分</w:t>
            </w:r>
          </w:p>
        </w:tc>
        <w:tc>
          <w:tcPr>
            <w:tcW w:w="2902" w:type="dxa"/>
            <w:tcBorders>
              <w:top w:val="single" w:sz="4" w:space="0" w:color="000000"/>
              <w:left w:val="nil"/>
              <w:bottom w:val="single" w:sz="4" w:space="0" w:color="000000"/>
              <w:right w:val="single" w:sz="4" w:space="0" w:color="000000"/>
            </w:tcBorders>
          </w:tcPr>
          <w:p w:rsidR="001F4B40" w:rsidRDefault="001F4B40" w:rsidP="0034748D">
            <w:pPr>
              <w:autoSpaceDE w:val="0"/>
              <w:autoSpaceDN w:val="0"/>
              <w:adjustRightInd w:val="0"/>
              <w:spacing w:line="420" w:lineRule="atLeast"/>
              <w:jc w:val="center"/>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使用料</w:t>
            </w:r>
          </w:p>
        </w:tc>
      </w:tr>
      <w:tr w:rsidR="001F4B40" w:rsidTr="0034748D">
        <w:tblPrEx>
          <w:tblCellMar>
            <w:top w:w="0" w:type="dxa"/>
            <w:left w:w="0" w:type="dxa"/>
            <w:bottom w:w="0" w:type="dxa"/>
            <w:right w:w="0" w:type="dxa"/>
          </w:tblCellMar>
        </w:tblPrEx>
        <w:tc>
          <w:tcPr>
            <w:tcW w:w="6168" w:type="dxa"/>
            <w:tcBorders>
              <w:top w:val="nil"/>
              <w:left w:val="single" w:sz="4" w:space="0" w:color="000000"/>
              <w:bottom w:val="single" w:sz="4" w:space="0" w:color="000000"/>
              <w:right w:val="single" w:sz="4" w:space="0" w:color="000000"/>
            </w:tcBorders>
          </w:tcPr>
          <w:p w:rsidR="001F4B40" w:rsidRDefault="001F4B40" w:rsidP="0034748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１泊２日から２泊３日</w:t>
            </w:r>
          </w:p>
        </w:tc>
        <w:tc>
          <w:tcPr>
            <w:tcW w:w="2902" w:type="dxa"/>
            <w:tcBorders>
              <w:top w:val="nil"/>
              <w:left w:val="nil"/>
              <w:bottom w:val="single" w:sz="4" w:space="0" w:color="000000"/>
              <w:right w:val="single" w:sz="4" w:space="0" w:color="000000"/>
            </w:tcBorders>
          </w:tcPr>
          <w:p w:rsidR="001F4B40" w:rsidRDefault="001F4B40" w:rsidP="0034748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4,500</w:t>
            </w:r>
            <w:r>
              <w:rPr>
                <w:rFonts w:ascii="Century" w:eastAsia="ＭＳ 明朝" w:hAnsi="ＭＳ 明朝" w:cs="ＭＳ 明朝" w:hint="eastAsia"/>
                <w:color w:val="000000"/>
                <w:kern w:val="0"/>
                <w:szCs w:val="21"/>
              </w:rPr>
              <w:t>円</w:t>
            </w:r>
          </w:p>
        </w:tc>
      </w:tr>
      <w:tr w:rsidR="001F4B40" w:rsidTr="0034748D">
        <w:tblPrEx>
          <w:tblCellMar>
            <w:top w:w="0" w:type="dxa"/>
            <w:left w:w="0" w:type="dxa"/>
            <w:bottom w:w="0" w:type="dxa"/>
            <w:right w:w="0" w:type="dxa"/>
          </w:tblCellMar>
        </w:tblPrEx>
        <w:tc>
          <w:tcPr>
            <w:tcW w:w="6168" w:type="dxa"/>
            <w:tcBorders>
              <w:top w:val="nil"/>
              <w:left w:val="single" w:sz="4" w:space="0" w:color="000000"/>
              <w:bottom w:val="single" w:sz="4" w:space="0" w:color="000000"/>
              <w:right w:val="single" w:sz="4" w:space="0" w:color="000000"/>
            </w:tcBorders>
          </w:tcPr>
          <w:p w:rsidR="001F4B40" w:rsidRDefault="001F4B40" w:rsidP="0034748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３泊４日から６泊７日</w:t>
            </w:r>
          </w:p>
        </w:tc>
        <w:tc>
          <w:tcPr>
            <w:tcW w:w="2902" w:type="dxa"/>
            <w:tcBorders>
              <w:top w:val="nil"/>
              <w:left w:val="nil"/>
              <w:bottom w:val="single" w:sz="4" w:space="0" w:color="000000"/>
              <w:right w:val="single" w:sz="4" w:space="0" w:color="000000"/>
            </w:tcBorders>
          </w:tcPr>
          <w:p w:rsidR="001F4B40" w:rsidRDefault="001F4B40" w:rsidP="0034748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9,000</w:t>
            </w:r>
            <w:r>
              <w:rPr>
                <w:rFonts w:ascii="Century" w:eastAsia="ＭＳ 明朝" w:hAnsi="ＭＳ 明朝" w:cs="ＭＳ 明朝" w:hint="eastAsia"/>
                <w:color w:val="000000"/>
                <w:kern w:val="0"/>
                <w:szCs w:val="21"/>
              </w:rPr>
              <w:t>円</w:t>
            </w:r>
          </w:p>
        </w:tc>
      </w:tr>
      <w:tr w:rsidR="001F4B40" w:rsidTr="0034748D">
        <w:tblPrEx>
          <w:tblCellMar>
            <w:top w:w="0" w:type="dxa"/>
            <w:left w:w="0" w:type="dxa"/>
            <w:bottom w:w="0" w:type="dxa"/>
            <w:right w:w="0" w:type="dxa"/>
          </w:tblCellMar>
        </w:tblPrEx>
        <w:tc>
          <w:tcPr>
            <w:tcW w:w="6168" w:type="dxa"/>
            <w:tcBorders>
              <w:top w:val="nil"/>
              <w:left w:val="single" w:sz="4" w:space="0" w:color="000000"/>
              <w:bottom w:val="single" w:sz="4" w:space="0" w:color="000000"/>
              <w:right w:val="single" w:sz="4" w:space="0" w:color="000000"/>
            </w:tcBorders>
          </w:tcPr>
          <w:p w:rsidR="001F4B40" w:rsidRDefault="001F4B40" w:rsidP="0034748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７泊８日から</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泊</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日</w:t>
            </w:r>
          </w:p>
        </w:tc>
        <w:tc>
          <w:tcPr>
            <w:tcW w:w="2902" w:type="dxa"/>
            <w:tcBorders>
              <w:top w:val="nil"/>
              <w:left w:val="nil"/>
              <w:bottom w:val="single" w:sz="4" w:space="0" w:color="000000"/>
              <w:right w:val="single" w:sz="4" w:space="0" w:color="000000"/>
            </w:tcBorders>
          </w:tcPr>
          <w:p w:rsidR="001F4B40" w:rsidRDefault="001F4B40" w:rsidP="0034748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15,000</w:t>
            </w:r>
            <w:r>
              <w:rPr>
                <w:rFonts w:ascii="Century" w:eastAsia="ＭＳ 明朝" w:hAnsi="ＭＳ 明朝" w:cs="ＭＳ 明朝" w:hint="eastAsia"/>
                <w:color w:val="000000"/>
                <w:kern w:val="0"/>
                <w:szCs w:val="21"/>
              </w:rPr>
              <w:t>円</w:t>
            </w:r>
          </w:p>
        </w:tc>
      </w:tr>
      <w:tr w:rsidR="001F4B40" w:rsidTr="0034748D">
        <w:tblPrEx>
          <w:tblCellMar>
            <w:top w:w="0" w:type="dxa"/>
            <w:left w:w="0" w:type="dxa"/>
            <w:bottom w:w="0" w:type="dxa"/>
            <w:right w:w="0" w:type="dxa"/>
          </w:tblCellMar>
        </w:tblPrEx>
        <w:tc>
          <w:tcPr>
            <w:tcW w:w="6168" w:type="dxa"/>
            <w:tcBorders>
              <w:top w:val="nil"/>
              <w:left w:val="single" w:sz="4" w:space="0" w:color="000000"/>
              <w:bottom w:val="single" w:sz="4" w:space="0" w:color="000000"/>
              <w:right w:val="single" w:sz="4" w:space="0" w:color="000000"/>
            </w:tcBorders>
          </w:tcPr>
          <w:p w:rsidR="001F4B40" w:rsidRDefault="001F4B40" w:rsidP="0034748D">
            <w:pPr>
              <w:autoSpaceDE w:val="0"/>
              <w:autoSpaceDN w:val="0"/>
              <w:adjustRightInd w:val="0"/>
              <w:spacing w:line="420" w:lineRule="atLeast"/>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泊</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日から</w:t>
            </w:r>
            <w:r>
              <w:rPr>
                <w:rFonts w:ascii="Century" w:eastAsia="ＭＳ 明朝" w:hAnsi="ＭＳ 明朝" w:cs="ＭＳ 明朝"/>
                <w:color w:val="000000"/>
                <w:kern w:val="0"/>
                <w:szCs w:val="21"/>
              </w:rPr>
              <w:t>29</w:t>
            </w:r>
            <w:r>
              <w:rPr>
                <w:rFonts w:ascii="Century" w:eastAsia="ＭＳ 明朝" w:hAnsi="ＭＳ 明朝" w:cs="ＭＳ 明朝" w:hint="eastAsia"/>
                <w:color w:val="000000"/>
                <w:kern w:val="0"/>
                <w:szCs w:val="21"/>
              </w:rPr>
              <w:t>泊</w:t>
            </w:r>
            <w:r>
              <w:rPr>
                <w:rFonts w:ascii="Century" w:eastAsia="ＭＳ 明朝" w:hAnsi="ＭＳ 明朝" w:cs="ＭＳ 明朝"/>
                <w:color w:val="000000"/>
                <w:kern w:val="0"/>
                <w:szCs w:val="21"/>
              </w:rPr>
              <w:t>30</w:t>
            </w:r>
            <w:r>
              <w:rPr>
                <w:rFonts w:ascii="Century" w:eastAsia="ＭＳ 明朝" w:hAnsi="ＭＳ 明朝" w:cs="ＭＳ 明朝" w:hint="eastAsia"/>
                <w:color w:val="000000"/>
                <w:kern w:val="0"/>
                <w:szCs w:val="21"/>
              </w:rPr>
              <w:t>日</w:t>
            </w:r>
          </w:p>
        </w:tc>
        <w:tc>
          <w:tcPr>
            <w:tcW w:w="2902" w:type="dxa"/>
            <w:tcBorders>
              <w:top w:val="nil"/>
              <w:left w:val="nil"/>
              <w:bottom w:val="single" w:sz="4" w:space="0" w:color="000000"/>
              <w:right w:val="single" w:sz="4" w:space="0" w:color="000000"/>
            </w:tcBorders>
          </w:tcPr>
          <w:p w:rsidR="001F4B40" w:rsidRDefault="001F4B40" w:rsidP="0034748D">
            <w:pPr>
              <w:autoSpaceDE w:val="0"/>
              <w:autoSpaceDN w:val="0"/>
              <w:adjustRightInd w:val="0"/>
              <w:spacing w:line="420" w:lineRule="atLeast"/>
              <w:jc w:val="righ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30,000</w:t>
            </w:r>
            <w:r>
              <w:rPr>
                <w:rFonts w:ascii="Century" w:eastAsia="ＭＳ 明朝" w:hAnsi="ＭＳ 明朝" w:cs="ＭＳ 明朝" w:hint="eastAsia"/>
                <w:color w:val="000000"/>
                <w:kern w:val="0"/>
                <w:szCs w:val="21"/>
              </w:rPr>
              <w:t>円</w:t>
            </w:r>
          </w:p>
        </w:tc>
      </w:tr>
    </w:tbl>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既納の使用料は、これを還付しない。ただし、村長が特に必要と認めた場合は、その全部又は一部を還付することができる。</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使用料の減免</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第９条　村主催又は村長が特に必要と認めたときは、使用料の全部又は一部を免除することができる。</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使用申請及び許可等</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10</w:t>
      </w:r>
      <w:r>
        <w:rPr>
          <w:rFonts w:ascii="Century" w:eastAsia="ＭＳ 明朝" w:hAnsi="ＭＳ 明朝" w:cs="ＭＳ 明朝" w:hint="eastAsia"/>
          <w:color w:val="000000"/>
          <w:kern w:val="0"/>
          <w:szCs w:val="21"/>
        </w:rPr>
        <w:t>条　使用者は、あらかじめ電話等による仮申請を行い、使用開始日の７日前までに村長に申請しなければならない。ただし、やむを得ない事情により村長が特に認めた場合は、この限りではない。</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村長は、前項の規定による使用の申請があったときは、内容を審査し、使用に問題がないと認めたときは使用を許可し、当該使用者に通知する。</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禁止事項</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11</w:t>
      </w:r>
      <w:r>
        <w:rPr>
          <w:rFonts w:ascii="Century" w:eastAsia="ＭＳ 明朝" w:hAnsi="ＭＳ 明朝" w:cs="ＭＳ 明朝" w:hint="eastAsia"/>
          <w:color w:val="000000"/>
          <w:kern w:val="0"/>
          <w:szCs w:val="21"/>
        </w:rPr>
        <w:t>条　前条の使用の許可を受けた者は、施設において次の行為をしてはならない。</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施設の全部又は一部を転貸し、又は権利を譲渡すること。</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施設内及び施設の敷地内で動物を飼育すること。</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危険物、悪臭発生物及び非衛生物を持ち込むこと。</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宗教の普及、勧誘、儀式その他これに類する行為をすること。</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５</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前条第２項の許可を得ていない者に使用させること。</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６</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近隣の迷惑となる行為をするなど施設の利用にふさわしくない行為をすること。</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使用許可の取り消し等</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　村長は、使用者が次の各号のいずれかに該当するとき、又は施設の管理上特に必要があるときは、当該許可に係る利用の条件を変更し、若しくは使用を停止し、又は当該許可を取り消すことができる。</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この条例又はこの条例に基づく規則の規定に違反したとき。</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lastRenderedPageBreak/>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偽りその他不正の行為により利用の許可を受けたとき。</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３</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第８条に定める使用料を納期限まで納付しないとき。</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４</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利用の許可の条件に違反したとき。</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損害賠償</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13</w:t>
      </w:r>
      <w:r>
        <w:rPr>
          <w:rFonts w:ascii="Century" w:eastAsia="ＭＳ 明朝" w:hAnsi="ＭＳ 明朝" w:cs="ＭＳ 明朝" w:hint="eastAsia"/>
          <w:color w:val="000000"/>
          <w:kern w:val="0"/>
          <w:szCs w:val="21"/>
        </w:rPr>
        <w:t>条　故意若しくは過失により施設を損傷し、又は滅失した者は、これによって生じた損害を賠償しなければならない。</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２　前項の場合において、村長は、やむを得ない理由があると認めたときは、賠償すべき額を減額し、又は免除することができる。</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施設の明け渡し</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14</w:t>
      </w:r>
      <w:r>
        <w:rPr>
          <w:rFonts w:ascii="Century" w:eastAsia="ＭＳ 明朝" w:hAnsi="ＭＳ 明朝" w:cs="ＭＳ 明朝" w:hint="eastAsia"/>
          <w:color w:val="000000"/>
          <w:kern w:val="0"/>
          <w:szCs w:val="21"/>
        </w:rPr>
        <w:t>条　使用者は、次の各号に該当する場合は、直ちに施設を明け渡さなければならない。</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１</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使用期間が満了したとき。</w:t>
      </w:r>
    </w:p>
    <w:p w:rsidR="001F4B40" w:rsidRDefault="001F4B40" w:rsidP="001F4B40">
      <w:pPr>
        <w:autoSpaceDE w:val="0"/>
        <w:autoSpaceDN w:val="0"/>
        <w:adjustRightInd w:val="0"/>
        <w:spacing w:line="420" w:lineRule="atLeast"/>
        <w:ind w:left="420" w:hanging="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２</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 xml:space="preserve">　第</w:t>
      </w:r>
      <w:r>
        <w:rPr>
          <w:rFonts w:ascii="Century" w:eastAsia="ＭＳ 明朝" w:hAnsi="ＭＳ 明朝" w:cs="ＭＳ 明朝"/>
          <w:color w:val="000000"/>
          <w:kern w:val="0"/>
          <w:szCs w:val="21"/>
        </w:rPr>
        <w:t>12</w:t>
      </w:r>
      <w:r>
        <w:rPr>
          <w:rFonts w:ascii="Century" w:eastAsia="ＭＳ 明朝" w:hAnsi="ＭＳ 明朝" w:cs="ＭＳ 明朝" w:hint="eastAsia"/>
          <w:color w:val="000000"/>
          <w:kern w:val="0"/>
          <w:szCs w:val="21"/>
        </w:rPr>
        <w:t>条第１項の規定により使用の停止又は許可の取り消しを受けたとき。</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立ち入り検査</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15</w:t>
      </w:r>
      <w:r>
        <w:rPr>
          <w:rFonts w:ascii="Century" w:eastAsia="ＭＳ 明朝" w:hAnsi="ＭＳ 明朝" w:cs="ＭＳ 明朝" w:hint="eastAsia"/>
          <w:color w:val="000000"/>
          <w:kern w:val="0"/>
          <w:szCs w:val="21"/>
        </w:rPr>
        <w:t>条　村長は、施設の管理上必要があるときは、あらかじめ使用者の承諾を得て施設を検査し、使用者に必要な指示をすることができる。</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過料</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16</w:t>
      </w:r>
      <w:r>
        <w:rPr>
          <w:rFonts w:ascii="Century" w:eastAsia="ＭＳ 明朝" w:hAnsi="ＭＳ 明朝" w:cs="ＭＳ 明朝" w:hint="eastAsia"/>
          <w:color w:val="000000"/>
          <w:kern w:val="0"/>
          <w:szCs w:val="21"/>
        </w:rPr>
        <w:t>条　詐欺その他の不正の行為により使用料を免れた者は、その免れた金額の５倍に相当する額</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当該５倍に相当する額が５万円を超えないときは、５万円とする。</w:t>
      </w: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以下の過料に処する。</w:t>
      </w:r>
    </w:p>
    <w:p w:rsidR="001F4B40" w:rsidRDefault="001F4B40" w:rsidP="001F4B40">
      <w:pPr>
        <w:autoSpaceDE w:val="0"/>
        <w:autoSpaceDN w:val="0"/>
        <w:adjustRightInd w:val="0"/>
        <w:spacing w:line="420" w:lineRule="atLeast"/>
        <w:ind w:left="210"/>
        <w:jc w:val="left"/>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t>(</w:t>
      </w:r>
      <w:r>
        <w:rPr>
          <w:rFonts w:ascii="Century" w:eastAsia="ＭＳ 明朝" w:hAnsi="ＭＳ 明朝" w:cs="ＭＳ 明朝" w:hint="eastAsia"/>
          <w:color w:val="000000"/>
          <w:kern w:val="0"/>
          <w:szCs w:val="21"/>
        </w:rPr>
        <w:t>委任</w:t>
      </w:r>
      <w:r>
        <w:rPr>
          <w:rFonts w:ascii="Century" w:eastAsia="ＭＳ 明朝" w:hAnsi="ＭＳ 明朝" w:cs="ＭＳ 明朝"/>
          <w:color w:val="000000"/>
          <w:kern w:val="0"/>
          <w:szCs w:val="21"/>
        </w:rPr>
        <w:t>)</w:t>
      </w:r>
    </w:p>
    <w:p w:rsidR="001F4B40" w:rsidRDefault="001F4B40" w:rsidP="001F4B40">
      <w:pPr>
        <w:autoSpaceDE w:val="0"/>
        <w:autoSpaceDN w:val="0"/>
        <w:adjustRightInd w:val="0"/>
        <w:spacing w:line="420" w:lineRule="atLeast"/>
        <w:ind w:left="210" w:hanging="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第</w:t>
      </w:r>
      <w:r>
        <w:rPr>
          <w:rFonts w:ascii="Century" w:eastAsia="ＭＳ 明朝" w:hAnsi="ＭＳ 明朝" w:cs="ＭＳ 明朝"/>
          <w:color w:val="000000"/>
          <w:kern w:val="0"/>
          <w:szCs w:val="21"/>
        </w:rPr>
        <w:t>17</w:t>
      </w:r>
      <w:r>
        <w:rPr>
          <w:rFonts w:ascii="Century" w:eastAsia="ＭＳ 明朝" w:hAnsi="ＭＳ 明朝" w:cs="ＭＳ 明朝" w:hint="eastAsia"/>
          <w:color w:val="000000"/>
          <w:kern w:val="0"/>
          <w:szCs w:val="21"/>
        </w:rPr>
        <w:t>条　この条例の施行に関し必要な事項は、規則で定める。</w:t>
      </w:r>
    </w:p>
    <w:p w:rsidR="001F4B40" w:rsidRDefault="001F4B40" w:rsidP="001F4B40">
      <w:pPr>
        <w:autoSpaceDE w:val="0"/>
        <w:autoSpaceDN w:val="0"/>
        <w:adjustRightInd w:val="0"/>
        <w:spacing w:line="420" w:lineRule="atLeast"/>
        <w:ind w:left="63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附　則</w:t>
      </w:r>
    </w:p>
    <w:p w:rsidR="001F4B40" w:rsidRDefault="001F4B40" w:rsidP="001F4B40">
      <w:pPr>
        <w:autoSpaceDE w:val="0"/>
        <w:autoSpaceDN w:val="0"/>
        <w:adjustRightInd w:val="0"/>
        <w:spacing w:line="420" w:lineRule="atLeast"/>
        <w:ind w:firstLine="210"/>
        <w:jc w:val="left"/>
        <w:rPr>
          <w:rFonts w:ascii="Century" w:eastAsia="ＭＳ 明朝" w:hAnsi="ＭＳ 明朝" w:cs="ＭＳ 明朝"/>
          <w:color w:val="000000"/>
          <w:kern w:val="0"/>
          <w:szCs w:val="21"/>
        </w:rPr>
      </w:pPr>
      <w:r>
        <w:rPr>
          <w:rFonts w:ascii="Century" w:eastAsia="ＭＳ 明朝" w:hAnsi="ＭＳ 明朝" w:cs="ＭＳ 明朝" w:hint="eastAsia"/>
          <w:color w:val="000000"/>
          <w:kern w:val="0"/>
          <w:szCs w:val="21"/>
        </w:rPr>
        <w:t>この条例は、公布の日から施行する。</w:t>
      </w:r>
    </w:p>
    <w:p w:rsidR="001F4B40" w:rsidRDefault="001F4B40" w:rsidP="001F4B40">
      <w:pPr>
        <w:autoSpaceDE w:val="0"/>
        <w:autoSpaceDN w:val="0"/>
        <w:adjustRightInd w:val="0"/>
        <w:spacing w:line="420" w:lineRule="atLeast"/>
        <w:jc w:val="left"/>
        <w:rPr>
          <w:rFonts w:ascii="Century" w:eastAsia="ＭＳ 明朝" w:hAnsi="ＭＳ 明朝" w:cs="ＭＳ 明朝"/>
          <w:color w:val="000000"/>
          <w:kern w:val="0"/>
          <w:szCs w:val="21"/>
        </w:rPr>
      </w:pPr>
      <w:bookmarkStart w:id="0" w:name="last"/>
      <w:bookmarkEnd w:id="0"/>
    </w:p>
    <w:p w:rsidR="00981E8A" w:rsidRPr="001F4B40" w:rsidRDefault="00981E8A">
      <w:bookmarkStart w:id="1" w:name="_GoBack"/>
      <w:bookmarkEnd w:id="1"/>
    </w:p>
    <w:sectPr w:rsidR="00981E8A" w:rsidRPr="001F4B40">
      <w:footerReference w:type="default" r:id="rId6"/>
      <w:pgSz w:w="11905" w:h="16837"/>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B40" w:rsidRDefault="001F4B40" w:rsidP="001F4B40">
      <w:r>
        <w:separator/>
      </w:r>
    </w:p>
  </w:endnote>
  <w:endnote w:type="continuationSeparator" w:id="0">
    <w:p w:rsidR="001F4B40" w:rsidRDefault="001F4B40" w:rsidP="001F4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F4B40">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B40" w:rsidRDefault="001F4B40" w:rsidP="001F4B40">
      <w:r>
        <w:separator/>
      </w:r>
    </w:p>
  </w:footnote>
  <w:footnote w:type="continuationSeparator" w:id="0">
    <w:p w:rsidR="001F4B40" w:rsidRDefault="001F4B40" w:rsidP="001F4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D7"/>
    <w:rsid w:val="001F4B40"/>
    <w:rsid w:val="00981E8A"/>
    <w:rsid w:val="00E02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838EB18-E125-48C7-A51B-EC53CCD7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B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B40"/>
    <w:pPr>
      <w:tabs>
        <w:tab w:val="center" w:pos="4252"/>
        <w:tab w:val="right" w:pos="8504"/>
      </w:tabs>
      <w:snapToGrid w:val="0"/>
    </w:pPr>
  </w:style>
  <w:style w:type="character" w:customStyle="1" w:styleId="a4">
    <w:name w:val="ヘッダー (文字)"/>
    <w:basedOn w:val="a0"/>
    <w:link w:val="a3"/>
    <w:uiPriority w:val="99"/>
    <w:rsid w:val="001F4B40"/>
  </w:style>
  <w:style w:type="paragraph" w:styleId="a5">
    <w:name w:val="footer"/>
    <w:basedOn w:val="a"/>
    <w:link w:val="a6"/>
    <w:uiPriority w:val="99"/>
    <w:unhideWhenUsed/>
    <w:rsid w:val="001F4B40"/>
    <w:pPr>
      <w:tabs>
        <w:tab w:val="center" w:pos="4252"/>
        <w:tab w:val="right" w:pos="8504"/>
      </w:tabs>
      <w:snapToGrid w:val="0"/>
    </w:pPr>
  </w:style>
  <w:style w:type="character" w:customStyle="1" w:styleId="a6">
    <w:name w:val="フッター (文字)"/>
    <w:basedOn w:val="a0"/>
    <w:link w:val="a5"/>
    <w:uiPriority w:val="99"/>
    <w:rsid w:val="001F4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321</Words>
  <Characters>1835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浩一郎</dc:creator>
  <cp:keywords/>
  <dc:description/>
  <cp:lastModifiedBy>坂本 浩一郎</cp:lastModifiedBy>
  <cp:revision>2</cp:revision>
  <dcterms:created xsi:type="dcterms:W3CDTF">2021-12-21T04:21:00Z</dcterms:created>
  <dcterms:modified xsi:type="dcterms:W3CDTF">2021-12-21T04:21:00Z</dcterms:modified>
</cp:coreProperties>
</file>